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2023年度全省艺术系列高级职称申报材料清单</w:t>
      </w:r>
    </w:p>
    <w:tbl>
      <w:tblPr>
        <w:tblStyle w:val="3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00"/>
        <w:gridCol w:w="5738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   料   内   容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数量（份）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主管厅（局）、设区市职改办或省直单位等委托函（含空岗证明）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高级专业技术职务任职资格证书备案表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申报艺术系列高级职称人员简明表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专业技术职务任职资格评审表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学信网查询结果截屏图或学历、学位证书（原件及复印件）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专业技术职务任职资格证书（原件及复印件）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专业技术职务聘书或合同（原件及复印件）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近五年继续教育证明（原件及复印件）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近五个年度考核表（原件及复印件）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单位推荐意见（加盖公章）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个人业务总结（申报人签字）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8145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艺术系列高级职称学术水平、业绩成果、论文答辩综合评价汇总表（首页右上角加盖公章）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获奖证书（原件及复印件）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7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7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其他业绩佐证材料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专著等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  篇（复印件含封面、封二或封三、目录、正文、封底）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原件各1。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代表作复印件10，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其他复印件各1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17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7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专著  本（复印件含封面、封二、目录、内容提要、后记、封底）</w:t>
            </w:r>
          </w:p>
        </w:tc>
        <w:tc>
          <w:tcPr>
            <w:tcW w:w="111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17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7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视同论文：  本（项）</w:t>
            </w:r>
          </w:p>
        </w:tc>
        <w:tc>
          <w:tcPr>
            <w:tcW w:w="111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备注：1.将第1—17项，除《评审表》3份均放在主材料外，其他各1份按顺序装订成主材料用长尾夹固定。其余复印件用长尾夹固定；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2.已提供学信网查询结果截屏图的，可不提供学历学位证书复印件；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3.代表作复印件10份，其中除主材料1份盖章外，其余9份遮蔽申报人姓名、单位等信息后复印封面、正文，不盖章。专著代表作应提供原件10本；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4.视同论文的课题、专业作品、标准等按实际填写；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5.5-9、13-17项的复印件核验后，应加盖用人单位或委托评审单位的公章，并注明“属原件复印”和核验人姓名。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206E"/>
    <w:rsid w:val="288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2024-06-13T08:56:00Z</dcterms:created>
  <dc:creator>赵利菊</dc:creator>
  <cp:lastModifiedBy>赵利菊</cp:lastModifiedBy>
  <dcterms:modified xsi:type="dcterms:W3CDTF">2024-06-13T08:57:25Z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